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19"/>
        <w:gridCol w:w="4220"/>
        <w:tblGridChange w:id="0">
          <w:tblGrid>
            <w:gridCol w:w="5419"/>
            <w:gridCol w:w="4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441881" cy="134004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ind w:left="290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ОПИСАНИЕ КОМПЕТЕНЦИИ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«Предпринимательство»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Наименование компетенции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Предпринимательство 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Формат участия в соревновании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командный. Команда состоит из двух участников.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Описание компетенции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Компетенция направлена на формирование навыков в сфере создания и управления собственным бизнесом, направленного на обеспечение и/или создание новых благ и ценностей, производство и продажу товаров, выполнение работ и оказание услуг, а также на формирование новых рабочих мест, формирование социальной ответственности перед обществом и государством.</w:t>
      </w:r>
    </w:p>
    <w:p w:rsidR="00000000" w:rsidDel="00000000" w:rsidP="00000000" w:rsidRDefault="00000000" w:rsidRPr="00000000" w14:paraId="000000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профессиональных навыков по бизнес-планированию и управлению проектом, предпринимательский skill-set определяется умением принимать продуктивные управленческие решения в стандартных и нестандартных ситуациях, адаптивностью, командностью, коммуникативностью, способностью к обоснованному риску, умением использовать новые технологии для создания своего дела или предприимчивости на рабочем месте, повышая эффективность профессиональной деятельности.</w:t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Предпринимательство как вид профессиональной деятельности обладает сквозным (межотраслевым) характером во всех видах экономической деятельности в Российской Федерации, включенных в ОКВЭД, за исключением тех, в которых решение предпринимательских задач не предусмотрено законодательством РФ.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 работы: любая сфера (в качестве самостоятельных предпринимателей в области малого и среднего бизнеса).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командные соревнования (в каждой команде два участника). Команда развивает свой проект на основе ранее разработанного бизнес-плана, управляя развитием компании и представляет наработки по каждому модулю задания для экспертной оценки. Для выполнения каждого модуля командам устанавливаются четкие временные рамки с целью оперативного выполнения задач при полной концентрации внимания.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after="0" w:line="276" w:lineRule="auto"/>
        <w:jc w:val="both"/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Нормативные правовые 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000000" w:rsidDel="00000000" w:rsidP="00000000" w:rsidRDefault="00000000" w:rsidRPr="00000000" w14:paraId="0000001D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Федеральные государственные образовательные стандарты среднего профессионального образования (далее – ФГОС СПО).</w:t>
      </w:r>
    </w:p>
    <w:p w:rsidR="00000000" w:rsidDel="00000000" w:rsidP="00000000" w:rsidRDefault="00000000" w:rsidRPr="00000000" w14:paraId="0000001E">
      <w:pPr>
        <w:keepNext w:val="1"/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"/>
        <w:gridCol w:w="8558"/>
        <w:tblGridChange w:id="0">
          <w:tblGrid>
            <w:gridCol w:w="1013"/>
            <w:gridCol w:w="8558"/>
          </w:tblGrid>
        </w:tblGridChange>
      </w:tblGrid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Виды деятельности/трудовые функции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2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СПО 21.02.05 «Земельно-имущественные отношения» (Приказ Минобрнауки России от 12.05.2014 № 486 (ред. от 14.09.2016) «Об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отношения» (Зарегистрировано в Минюсте России 27.06.2014 № 32885))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Управление земельно-имущественным комплексом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6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СПО 38.02.01 «Экономика и бухгалтерский учет (по отраслям)» (Приказ Минобрнауки России от 05.02.2018 N 69 (ред. от 01.09.2022)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26.02.2018 № 50137))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Документирование хозяйственных операций и ведение бухгалтерского учета активов организации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расчетов с бюджетом и внебюджетными фондами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Составление и использование бухгалтерской (финансовой) отчетности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Осуществление налогового учета и налогового планирования в организации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30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СПО 38.02.02 «Страховое дело» (Приказ Минобрнауки России от 28.07.2014 № 833 (ред. от 13.07.2021) «Об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отраслям)» (Зарегистрировано в Минюсте России 25.08.2014 № 33821))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Специалист страхового дела (базовой подготовки) готовится к следующим видам деятельности: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Реализация различных технологий розничных продаж в страховании.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Организация продаж страховых продуктов.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38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СПО 38.02.03 «Операционная деятельность в логистике» (Приказ Минобрнауки России от 28.07.2014 № 834 (ред. от 13.07.2021) «Об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логистике» (Зарегистрировано в Минюсте России 21.08.2014 № 33727))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Планирование и организация логистического процесса в организациях (в подразделениях) различных сфер деятельности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Управление логистическими процессами в закупках, производстве и распределении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3E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СПО 38.02.03 «Операционная деятельность в логистике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проводимого в соответствии с постановлением Правительства Российской Федерации от 16 марта 2022 г. № 387 (Собрание законодательства Российской Федерации, 2022, № 12, ст. 1871) - с 1 августа 2022 года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Планирование и организация логистических процессов в закупках и складировании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Планирование и организация логистических процессов в производстве и распределении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44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СПО 38.02.04 «Коммерция (по отраслям)» (Приказ Минобрнауки России от 28.07.2014 № 834 (ред. от 13.07.2021) «Об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логистике» (Зарегистрировано в Минюсте России 21.08.2014 № 33727))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Организация и управление торгово-сбытовой деятельностью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Организация и проведение экономической и маркетинговой деятельности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Управление ассортиментом, оценка качества и обеспечение сохраняемости товаров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4C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СПО 38.02.05 «Товароведение и экспертиза качества потребительских товаров» (Приказ Минобрнауки России от 28.07.2014 № 835 (ред. от 13.07.2021) «Об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товаров» (Зарегистрировано в Минюсте России 25.08.2014 № 33769))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Управление ассортиментом товаров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экспертизы и оценки качества товаров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Организация работ в подразделении организации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54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СПО 38.02.06 «Финансы» (Приказ Минобрнауки России от 05.02.2018 № 65 (ред. от 13.07.2021) «Об утверждении федерального государственного образовательного стандарта среднего профессионального образования по специальности 38.02.06 Финансы» (Зарегистрировано в Минюсте России 26.02.2018 № 50134))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Ведение расчетов с бюджетами бюджетной системы Российской Федерации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управлении финансами организаций и осуществление финансовых операций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5A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СПО 40.02.01 «Право и организация социального обеспечения» (Приказ Минобрнауки России от 12.05.2014 № 508 (ред. от 13.07.2021) «Об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обеспечения» (Зарегистрировано в Минюсте России 29.07.2014 № 33324))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Обеспечение реализации прав граждан в сфере пенсионного обеспечения и социальной защиты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5E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42.02.01 «Реклама» (Приказ Минобрнауки России от 12.05.2014 № 510 (ред. от 13.07.2021) «Об утверждении федерального государственного образовательного стандарта среднего профессионального образования по специальности 42.02.01 Реклама» (Зарегистрировано в Минюсте России 26.06.2014 № 32859))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Разработка и создание дизайна рекламной продукции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Производство рекламной продукции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Маркетинговое и правовое обеспечение реализации рекламного продукта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Организация и управление процессом изготовления рекламного продукта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68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ФГОС СПО 43.02.01 «Организация обслуживания в общественном питании» (Приказ Минобрнауки России от 07.05.2014 № 465 (ред. от 21.10.2019) «Об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питании» (Зарегистрировано в Минюсте России 11.06.2014 № 32672)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Маркетинговая деятельность в организациях общественного питания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Контроль качества продукции и услуг общественного питания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6E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Профстандарт: 06.043 «Специалист по интернет-маркетингу» (Приказ Минтруда России от 19.02.2019 № 95н «Об утверждении профессионального стандарта «Специалист по интернет-маркетингу» (Зарегистрировано в Минюсте России 16.05.2019 № 54635))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В/01.4 Составление контекстно-медийного плана продвижения</w:t>
            </w:r>
          </w:p>
          <w:p w:rsidR="00000000" w:rsidDel="00000000" w:rsidP="00000000" w:rsidRDefault="00000000" w:rsidRPr="00000000" w14:paraId="00000072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В/02.4 Размещение контекстно-медийных объявлений в системах интернет-рекламы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С/01.4 Подбор площадок в социальных медиа информационно-телекоммуникационной сети «Интернет» для продвижения веб-сайта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С/02.4 Управление коммуникациями в социальных медиа информационно-телекоммуникационной сети «Интернет»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F/01.5 Проведение аналитических работ по реализации медийной стратегии продвижения в информационно-телекоммуникационной сети «Интернет»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G/01.5 Проведение аналитических работ по изучению конкурентов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G/02.5Разработка стратегии продвижения в социальных медиа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G/04.5 Привлечение пользователей в интернет-сообщество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7F">
            <w:pPr>
              <w:spacing w:after="0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Профстандарт: 08.002 «Бухгалтер» (Приказ Министерство труда и социальной защиты Российской Федерации от 21 февраля 2019 г. № 103н «Об утверждении профессионального стандарта «Бухгалтер» (Зарегистрировано в Минюсте России 25 марта 2019 г. № 54154)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А/01.5 Принятие к учету первичных учетных документов о фактах хозяйственной жизни экономического субъекта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А/02.5 Денежное измерение объектов бухгалтерского учета и текущая группировка фактов хозяйственной жизни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В/01.6 Составление бухгалтерской (финансовой) отчетности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В/04.6 Проведение финансового анализа, бюджетирование и управление денежными потоками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89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Профстандарт: 08.012 «Специалист по страхованию» (Приказ Минтруда России от 06.07.2020 № 404н «Об утверждении профессионального стандарта «Специалист по страхованию» (Зарегистрировано в Минюсте России 05.08.2020 № 59172))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А/01.5 Изучение рынка и подготовка к продаже страховых продуктов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А/02.5 Продажа страховых продуктов и оформление договоров страхования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8F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Профстандарт: 08.035 «Маркетолог» (Приказ Минтруда России от 04.06.2018 № 366н «Об утверждении профессионального стандарта «Маркетолог» (Зарегистрировано в Минюсте России 21.06.2018 № 51397)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А/01.6 Подготовка к проведению маркетингового исследования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А/02.6 Проведение маркетингового исследования с использованием инструментов комплекса маркетинга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95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Профстандарт: 08.037 «Бизнес-аналитик» (Приказ Минтруда России от 25.09.2018 № 592н (ред. от 14.12.2018) «Об утверждении профессионального стандарта «Бизнес-аналитик» (Зарегистрировано в Минюсте России 11.10.2018 № 52408))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А/02.5 Взаимодействие с заинтересованными сторонами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С/02.5 Выявление истинных бизнес-проблем или бизнес-возможностей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D/02.6 Анализ, обоснование и выбор решения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9D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Профстандарт: 08.040 «Специалист по прогнозированию и экспертизе цен на товары, работы и услуги» (Приказ Минтруда России от 03.12.2019 № 764н «Об утверждении профессионального стандарта «Специалист по прогнозированию и экспертизе цен на товары, работы и услуги» (Зарегистрировано в Минюсте России 02.06.2020 № 58541))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А/02.5 Систематизация (объективных) ценовых показателей товаров, работ и услуг с использованием информационных интеллектуальных технологий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В/01.6 Исследование затрат на товары, работы и услуги и их себестоимости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A3">
            <w:pPr>
              <w:spacing w:after="1" w:line="28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Профстандарт: 08.043 «Экономист предприятия» (Приказ Минтруда России от 30.03.2021 № 161н «Об утверждении профессионального стандарта «Экономист предприятия» (Зарегистрировано в Минюсте России 29.04.2021 № 63289))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А/01.6 Сбор, мониторинг и обработка данных для проведения расчетов экономических показателей организации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1" w:line="2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А/02.6 Расчет и анализ экономических показателей результатов деятельности организации</w:t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leader="none" w:pos="3516"/>
        </w:tabs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c2BR3UHWhE5FIuAPacGyHMC0Q==">CgMxLjAyCGguZ2pkZ3hzMgloLjMwajB6bGw4AHIhMTR4cDc4MzlQVmxWN0VrQnFqRmt4dVRMeEZULWNNc0R4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